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  <w:r w:rsidRPr="006E58EA">
        <w:rPr>
          <w:rFonts w:ascii="Times New Roman" w:hAnsi="Times New Roman" w:cs="Times New Roman"/>
          <w:kern w:val="36"/>
          <w:sz w:val="38"/>
          <w:szCs w:val="3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kern w:val="36"/>
          <w:sz w:val="38"/>
          <w:szCs w:val="38"/>
        </w:rPr>
        <w:t xml:space="preserve">комбинированного вида </w:t>
      </w:r>
      <w:r w:rsidRPr="006E58EA">
        <w:rPr>
          <w:rFonts w:ascii="Times New Roman" w:hAnsi="Times New Roman" w:cs="Times New Roman"/>
          <w:kern w:val="36"/>
          <w:sz w:val="38"/>
          <w:szCs w:val="38"/>
        </w:rPr>
        <w:t>детский сад № 26 «Светлячок»</w:t>
      </w: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Default="0051052A" w:rsidP="0051052A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1052A" w:rsidRDefault="0051052A" w:rsidP="0051052A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1052A" w:rsidRDefault="0051052A" w:rsidP="0051052A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1052A" w:rsidRDefault="0051052A" w:rsidP="0051052A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1052A" w:rsidRPr="006E58EA" w:rsidRDefault="0051052A" w:rsidP="0051052A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  <w:r>
        <w:rPr>
          <w:rFonts w:ascii="Times New Roman" w:hAnsi="Times New Roman" w:cs="Times New Roman"/>
          <w:kern w:val="36"/>
          <w:sz w:val="38"/>
          <w:szCs w:val="38"/>
        </w:rPr>
        <w:t>Проект</w:t>
      </w:r>
    </w:p>
    <w:p w:rsidR="0051052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  <w:r>
        <w:rPr>
          <w:rFonts w:ascii="Times New Roman" w:hAnsi="Times New Roman" w:cs="Times New Roman"/>
          <w:kern w:val="36"/>
          <w:sz w:val="38"/>
          <w:szCs w:val="38"/>
        </w:rPr>
        <w:t>«</w:t>
      </w:r>
      <w:r w:rsidR="00C66134">
        <w:rPr>
          <w:rFonts w:ascii="Times New Roman" w:hAnsi="Times New Roman" w:cs="Times New Roman"/>
          <w:kern w:val="36"/>
          <w:sz w:val="38"/>
          <w:szCs w:val="38"/>
        </w:rPr>
        <w:t>Разноцветный мир</w:t>
      </w:r>
      <w:r>
        <w:rPr>
          <w:rFonts w:ascii="Times New Roman" w:hAnsi="Times New Roman" w:cs="Times New Roman"/>
          <w:kern w:val="36"/>
          <w:sz w:val="38"/>
          <w:szCs w:val="38"/>
        </w:rPr>
        <w:t>»</w:t>
      </w: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Default="0051052A" w:rsidP="0051052A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</w:t>
      </w: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      Воспитатели:</w:t>
      </w: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Анастасиева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Л.А.</w:t>
      </w: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  </w:t>
      </w: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Бударина А.А.</w:t>
      </w: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kern w:val="36"/>
          <w:sz w:val="38"/>
          <w:szCs w:val="38"/>
        </w:rPr>
      </w:pPr>
    </w:p>
    <w:p w:rsidR="0051052A" w:rsidRPr="006E58EA" w:rsidRDefault="0051052A" w:rsidP="0051052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</w:t>
      </w:r>
    </w:p>
    <w:p w:rsidR="0051052A" w:rsidRDefault="0051052A" w:rsidP="0051052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</w:t>
      </w:r>
      <w:r w:rsidRPr="006E58EA">
        <w:rPr>
          <w:rFonts w:ascii="Times New Roman" w:hAnsi="Times New Roman" w:cs="Times New Roman"/>
          <w:kern w:val="36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2019 год.</w:t>
      </w:r>
    </w:p>
    <w:p w:rsidR="0051052A" w:rsidRDefault="0051052A" w:rsidP="0051052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51052A" w:rsidRDefault="0051052A" w:rsidP="0051052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Проект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Pr="0085755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5755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Серый цвет вокруг нас</w:t>
      </w:r>
      <w:r w:rsidRPr="0085755B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Информационная характеристика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Тип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• по составу участников –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групповой </w:t>
      </w:r>
      <w:r w:rsidRPr="0085755B">
        <w:rPr>
          <w:i/>
          <w:iCs/>
          <w:color w:val="111111"/>
          <w:sz w:val="28"/>
          <w:szCs w:val="28"/>
          <w:bdr w:val="none" w:sz="0" w:space="0" w:color="auto" w:frame="1"/>
        </w:rPr>
        <w:t>(дети, родители, педагоги)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• по целевой установке – познавательно-творческий.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Вид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– творческий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Возраст детей</w:t>
      </w:r>
      <w:r w:rsidRPr="0085755B">
        <w:rPr>
          <w:color w:val="111111"/>
          <w:sz w:val="28"/>
          <w:szCs w:val="28"/>
        </w:rPr>
        <w:t>: 4-5 лет.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Участники реализации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85755B"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Бударина</w:t>
      </w:r>
      <w:proofErr w:type="spellEnd"/>
      <w:r>
        <w:rPr>
          <w:color w:val="111111"/>
          <w:sz w:val="28"/>
          <w:szCs w:val="28"/>
        </w:rPr>
        <w:t xml:space="preserve"> Анна Александровна, </w:t>
      </w:r>
      <w:proofErr w:type="spellStart"/>
      <w:r>
        <w:rPr>
          <w:color w:val="111111"/>
          <w:sz w:val="28"/>
          <w:szCs w:val="28"/>
        </w:rPr>
        <w:t>Анастасиева</w:t>
      </w:r>
      <w:proofErr w:type="spellEnd"/>
      <w:r>
        <w:rPr>
          <w:color w:val="111111"/>
          <w:sz w:val="28"/>
          <w:szCs w:val="28"/>
        </w:rPr>
        <w:t xml:space="preserve"> Лариса Александровна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Воспитанники</w:t>
      </w:r>
      <w:r w:rsidRPr="0085755B">
        <w:rPr>
          <w:color w:val="111111"/>
          <w:sz w:val="28"/>
          <w:szCs w:val="28"/>
        </w:rPr>
        <w:t>: дети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85755B">
        <w:rPr>
          <w:color w:val="111111"/>
          <w:sz w:val="28"/>
          <w:szCs w:val="28"/>
        </w:rPr>
        <w:t>: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Срок реализации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долгосрочный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Актуальность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471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Дидактические игры, направленные на сенсорное развитие детей, </w:t>
      </w:r>
      <w:r w:rsidRPr="0085755B">
        <w:rPr>
          <w:iCs/>
          <w:color w:val="111111"/>
          <w:sz w:val="28"/>
          <w:szCs w:val="28"/>
          <w:bdr w:val="none" w:sz="0" w:space="0" w:color="auto" w:frame="1"/>
        </w:rPr>
        <w:t>(на развитие чувства </w:t>
      </w:r>
      <w:r w:rsidRPr="0085755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85755B">
        <w:rPr>
          <w:color w:val="111111"/>
          <w:sz w:val="28"/>
          <w:szCs w:val="28"/>
        </w:rPr>
        <w:t> обладают большими </w:t>
      </w: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возможностями</w:t>
      </w:r>
      <w:r w:rsidRPr="0085755B">
        <w:rPr>
          <w:color w:val="111111"/>
          <w:sz w:val="28"/>
          <w:szCs w:val="28"/>
        </w:rPr>
        <w:t>: позволяют знакомить детей с качествами и свойствами предметов, в данном случае с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цветом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В процессе разнообразных дидактических игр дети учатся выделять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 предметов</w:t>
      </w:r>
      <w:r w:rsidRPr="0085755B">
        <w:rPr>
          <w:color w:val="111111"/>
          <w:sz w:val="28"/>
          <w:szCs w:val="28"/>
        </w:rPr>
        <w:t>, называть оттенки и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, сравнивать предметы по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цвету</w:t>
      </w:r>
      <w:r w:rsidRPr="0085755B">
        <w:rPr>
          <w:color w:val="111111"/>
          <w:sz w:val="28"/>
          <w:szCs w:val="28"/>
        </w:rPr>
        <w:t>,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 их по сходству в цвете</w:t>
      </w:r>
      <w:r w:rsidRPr="0085755B">
        <w:rPr>
          <w:color w:val="111111"/>
          <w:sz w:val="28"/>
          <w:szCs w:val="28"/>
        </w:rPr>
        <w:t>. Дидактические игры, по изобразительной деятельности, готовят детей к более свободному и точному отражению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85755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 оттенков в рисовании.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Дети оперируют имеющими знаниями о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цвете</w:t>
      </w:r>
      <w:r w:rsidRPr="0085755B">
        <w:rPr>
          <w:color w:val="111111"/>
          <w:sz w:val="28"/>
          <w:szCs w:val="28"/>
        </w:rPr>
        <w:t>, которые в ходе игры усваиваются, систематизируются, обогащаются. С помощью игры ребёнок получает новые знания о том или ином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цвете</w:t>
      </w:r>
      <w:r w:rsidRPr="0085755B">
        <w:rPr>
          <w:color w:val="111111"/>
          <w:sz w:val="28"/>
          <w:szCs w:val="28"/>
        </w:rPr>
        <w:t>. В то же время в процессе игры у детей активизируется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цветовой словарь детей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Цель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 xml:space="preserve">: Закрепление </w:t>
      </w:r>
      <w:r>
        <w:rPr>
          <w:color w:val="111111"/>
          <w:sz w:val="28"/>
          <w:szCs w:val="28"/>
        </w:rPr>
        <w:t>серого</w:t>
      </w:r>
      <w:r w:rsidRPr="0085755B">
        <w:rPr>
          <w:color w:val="111111"/>
          <w:sz w:val="28"/>
          <w:szCs w:val="28"/>
        </w:rPr>
        <w:t>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 и умение находить предметы заданного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вокруг себя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1. Образовательные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-познакомить с обобщающими понятиями </w:t>
      </w:r>
      <w:r>
        <w:rPr>
          <w:iCs/>
          <w:color w:val="111111"/>
          <w:sz w:val="28"/>
          <w:szCs w:val="28"/>
          <w:bdr w:val="none" w:sz="0" w:space="0" w:color="auto" w:frame="1"/>
        </w:rPr>
        <w:t>о камнях, животных, птицах, геометрических фигурах.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формировать у детей зрительные способы обследования предметов;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закреплять умение соотносить форму предметов с формой плоскостных изображений и объемных геометрических тел </w:t>
      </w:r>
      <w:r w:rsidRPr="0085755B">
        <w:rPr>
          <w:i/>
          <w:iCs/>
          <w:color w:val="111111"/>
          <w:sz w:val="28"/>
          <w:szCs w:val="28"/>
          <w:bdr w:val="none" w:sz="0" w:space="0" w:color="auto" w:frame="1"/>
        </w:rPr>
        <w:t>(шар, кубик, кирпичик)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продолжать развивать зрительную реакцию на предметы окружающего мира, замечать их форму,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2. Развивающие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-развивать умение различать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, размер </w:t>
      </w:r>
      <w:r w:rsidRPr="0085755B">
        <w:rPr>
          <w:i/>
          <w:iCs/>
          <w:color w:val="111111"/>
          <w:sz w:val="28"/>
          <w:szCs w:val="28"/>
          <w:bdr w:val="none" w:sz="0" w:space="0" w:color="auto" w:frame="1"/>
        </w:rPr>
        <w:t>(большой-маленький)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развивать умение узнавать и называть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серый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цвет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развивать умение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 предметы по цветам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lastRenderedPageBreak/>
        <w:t>- мотивировать детей называть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3. Воспитательные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вызвать интерес к предметам окружающего мира, воспитывать бережное к ним отношение;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способствовать сближению детского сада и семьи;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-вызвать интерес у родителей к совместной деятельности с детьми.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социально-коммуникативное развитие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познавательное развитие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речевое развитие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художественно-эстетическое развитие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- физическое развитие.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1. различают и называют основные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2. умеют находить в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85755B">
        <w:rPr>
          <w:color w:val="111111"/>
          <w:sz w:val="28"/>
          <w:szCs w:val="28"/>
        </w:rPr>
        <w:t> предмет определённого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3. умеют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 предметы по цветам</w:t>
      </w:r>
      <w:r w:rsidRPr="0085755B">
        <w:rPr>
          <w:color w:val="111111"/>
          <w:sz w:val="28"/>
          <w:szCs w:val="28"/>
        </w:rPr>
        <w:t>;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4. подбирают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 по образцу</w:t>
      </w:r>
      <w:r w:rsidRPr="0085755B">
        <w:rPr>
          <w:color w:val="111111"/>
          <w:sz w:val="28"/>
          <w:szCs w:val="28"/>
        </w:rPr>
        <w:t>;</w:t>
      </w:r>
    </w:p>
    <w:p w:rsid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1. проявляют интерес к сенсорному развитию детей;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2. проявляют интерес к совместной деятельности с детьми;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3. узнают новые игры для совместного времяпровождения с детьми.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Этапы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5755B">
        <w:rPr>
          <w:color w:val="111111"/>
          <w:sz w:val="28"/>
          <w:szCs w:val="28"/>
        </w:rPr>
        <w:t>: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Подготовительный</w:t>
      </w:r>
      <w:r>
        <w:rPr>
          <w:color w:val="111111"/>
          <w:sz w:val="28"/>
          <w:szCs w:val="28"/>
        </w:rPr>
        <w:t>:</w:t>
      </w:r>
      <w:r w:rsidRPr="0085755B">
        <w:rPr>
          <w:color w:val="111111"/>
          <w:sz w:val="28"/>
          <w:szCs w:val="28"/>
        </w:rPr>
        <w:t xml:space="preserve"> Выявление первоначальных знаний детей о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="00471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ах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 материала и дидактических игр о сером</w:t>
      </w:r>
      <w:r w:rsidRPr="0085755B">
        <w:rPr>
          <w:color w:val="111111"/>
          <w:sz w:val="28"/>
          <w:szCs w:val="28"/>
        </w:rPr>
        <w:t> </w:t>
      </w:r>
      <w:r w:rsidRPr="008575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цвете для детей 4 лет</w:t>
      </w:r>
      <w:r w:rsidRPr="0085755B">
        <w:rPr>
          <w:color w:val="111111"/>
          <w:sz w:val="28"/>
          <w:szCs w:val="28"/>
        </w:rPr>
        <w:t>.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Информация для родителей о предстоящей деятельности.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Деятельностный</w:t>
      </w:r>
      <w:r>
        <w:rPr>
          <w:color w:val="111111"/>
          <w:sz w:val="28"/>
          <w:szCs w:val="28"/>
        </w:rPr>
        <w:t>:</w:t>
      </w:r>
      <w:r w:rsidRPr="0085755B">
        <w:rPr>
          <w:color w:val="111111"/>
          <w:sz w:val="28"/>
          <w:szCs w:val="28"/>
        </w:rPr>
        <w:t xml:space="preserve"> Организация сюжетно - ролевых, дидактических и подвижных игр. Проведение занятий по разработанному плану</w:t>
      </w:r>
      <w:r>
        <w:rPr>
          <w:color w:val="111111"/>
          <w:sz w:val="28"/>
          <w:szCs w:val="28"/>
        </w:rPr>
        <w:t>.</w:t>
      </w:r>
      <w:r w:rsidRPr="0085755B">
        <w:rPr>
          <w:color w:val="111111"/>
          <w:sz w:val="28"/>
          <w:szCs w:val="28"/>
        </w:rPr>
        <w:t xml:space="preserve"> Работа с родителями по заданной теме.</w:t>
      </w:r>
    </w:p>
    <w:p w:rsidR="0085755B" w:rsidRP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5755B">
        <w:rPr>
          <w:color w:val="111111"/>
          <w:sz w:val="28"/>
          <w:szCs w:val="28"/>
        </w:rPr>
        <w:t>Завершающий</w:t>
      </w:r>
      <w:r w:rsidR="0051052A">
        <w:rPr>
          <w:color w:val="111111"/>
          <w:sz w:val="28"/>
          <w:szCs w:val="28"/>
        </w:rPr>
        <w:t>:</w:t>
      </w:r>
      <w:r w:rsidRPr="0085755B">
        <w:rPr>
          <w:color w:val="111111"/>
          <w:sz w:val="28"/>
          <w:szCs w:val="28"/>
        </w:rPr>
        <w:t xml:space="preserve"> </w:t>
      </w:r>
      <w:r w:rsidR="0051052A">
        <w:rPr>
          <w:color w:val="111111"/>
          <w:sz w:val="28"/>
          <w:szCs w:val="28"/>
        </w:rPr>
        <w:t xml:space="preserve"> совместное</w:t>
      </w:r>
      <w:proofErr w:type="gramEnd"/>
      <w:r w:rsidR="0051052A">
        <w:rPr>
          <w:color w:val="111111"/>
          <w:sz w:val="28"/>
          <w:szCs w:val="28"/>
        </w:rPr>
        <w:t xml:space="preserve"> с родителями оформление мини – комода.</w:t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t>Развлечение </w:t>
      </w:r>
      <w:r w:rsidRPr="0085755B">
        <w:rPr>
          <w:i/>
          <w:iCs/>
          <w:color w:val="111111"/>
          <w:sz w:val="28"/>
          <w:szCs w:val="28"/>
          <w:bdr w:val="none" w:sz="0" w:space="0" w:color="auto" w:frame="1"/>
        </w:rPr>
        <w:t>«В царстве</w:t>
      </w:r>
      <w:r w:rsidR="0051052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камней</w:t>
      </w:r>
      <w:r w:rsidRPr="0085755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5755B" w:rsidRDefault="0085755B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755B">
        <w:rPr>
          <w:color w:val="111111"/>
          <w:sz w:val="28"/>
          <w:szCs w:val="28"/>
        </w:rPr>
        <w:lastRenderedPageBreak/>
        <w:t>Проведение консультаций для родителей.</w:t>
      </w:r>
    </w:p>
    <w:p w:rsidR="00545DF5" w:rsidRDefault="00545DF5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45DF5" w:rsidRPr="0085755B" w:rsidRDefault="00545DF5" w:rsidP="008575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>
        <w:rPr>
          <w:noProof/>
          <w:color w:val="111111"/>
          <w:sz w:val="28"/>
          <w:szCs w:val="28"/>
        </w:rPr>
        <w:drawing>
          <wp:inline distT="0" distB="0" distL="0" distR="0">
            <wp:extent cx="5940425" cy="5940425"/>
            <wp:effectExtent l="0" t="0" r="0" b="0"/>
            <wp:docPr id="1" name="Рисунок 1" descr="Изображение выглядит как человек, фотография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48-05-09-19-09-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5B" w:rsidRPr="0085755B" w:rsidRDefault="0085755B" w:rsidP="008575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85755B" w:rsidRPr="0085755B" w:rsidSect="0092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55B"/>
    <w:rsid w:val="0034067E"/>
    <w:rsid w:val="003F4244"/>
    <w:rsid w:val="00471B1C"/>
    <w:rsid w:val="0051052A"/>
    <w:rsid w:val="00545DF5"/>
    <w:rsid w:val="005C2C92"/>
    <w:rsid w:val="0085755B"/>
    <w:rsid w:val="0092313E"/>
    <w:rsid w:val="00C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7E17"/>
  <w15:docId w15:val="{3927441C-37D2-F84D-BCC4-5952B36F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Ivan Efimov</cp:lastModifiedBy>
  <cp:revision>4</cp:revision>
  <cp:lastPrinted>2019-09-04T11:01:00Z</cp:lastPrinted>
  <dcterms:created xsi:type="dcterms:W3CDTF">2019-09-04T11:04:00Z</dcterms:created>
  <dcterms:modified xsi:type="dcterms:W3CDTF">2019-09-05T06:34:00Z</dcterms:modified>
</cp:coreProperties>
</file>